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C4" w:rsidRPr="00DA09C4" w:rsidRDefault="00DA09C4" w:rsidP="00B104FB">
      <w:pPr>
        <w:pStyle w:val="ListParagraph"/>
        <w:numPr>
          <w:ilvl w:val="0"/>
          <w:numId w:val="1"/>
        </w:numPr>
        <w:ind w:left="360"/>
      </w:pPr>
      <w:r>
        <w:rPr>
          <w:b/>
        </w:rPr>
        <w:t>PURPOSE</w:t>
      </w:r>
    </w:p>
    <w:p w:rsidR="00DA09C4" w:rsidRDefault="00DA09C4" w:rsidP="00DA09C4">
      <w:pPr>
        <w:pStyle w:val="ListParagraph"/>
        <w:numPr>
          <w:ilvl w:val="0"/>
          <w:numId w:val="2"/>
        </w:numPr>
        <w:ind w:left="720"/>
      </w:pPr>
      <w:r>
        <w:t xml:space="preserve">To establish a </w:t>
      </w:r>
      <w:r w:rsidR="00D5016C">
        <w:t xml:space="preserve">standard for completion of the </w:t>
      </w:r>
      <w:r>
        <w:t>station journal.</w:t>
      </w:r>
    </w:p>
    <w:p w:rsidR="00DA09C4" w:rsidRPr="003046DD" w:rsidRDefault="00DA09C4" w:rsidP="00DA09C4">
      <w:pPr>
        <w:ind w:left="360"/>
        <w:rPr>
          <w:sz w:val="16"/>
          <w:szCs w:val="16"/>
        </w:rPr>
      </w:pPr>
    </w:p>
    <w:p w:rsidR="00DA09C4" w:rsidRDefault="00DA09C4" w:rsidP="00DA09C4">
      <w:pPr>
        <w:pStyle w:val="ListParagraph"/>
        <w:numPr>
          <w:ilvl w:val="0"/>
          <w:numId w:val="1"/>
        </w:numPr>
        <w:ind w:left="360"/>
      </w:pPr>
      <w:r>
        <w:rPr>
          <w:b/>
        </w:rPr>
        <w:t>AUTHORITY</w:t>
      </w:r>
    </w:p>
    <w:p w:rsidR="00DA09C4" w:rsidRDefault="00DA09C4" w:rsidP="0084790C">
      <w:pPr>
        <w:pStyle w:val="ListParagraph"/>
        <w:numPr>
          <w:ilvl w:val="0"/>
          <w:numId w:val="3"/>
        </w:numPr>
        <w:ind w:left="720"/>
      </w:pPr>
      <w:r>
        <w:t>Pacific Fire Protection District SOG Manual</w:t>
      </w:r>
    </w:p>
    <w:p w:rsidR="00DA09C4" w:rsidRPr="003046DD" w:rsidRDefault="00DA09C4" w:rsidP="00DA09C4">
      <w:pPr>
        <w:rPr>
          <w:sz w:val="16"/>
          <w:szCs w:val="16"/>
        </w:rPr>
      </w:pPr>
    </w:p>
    <w:p w:rsidR="00DA09C4" w:rsidRPr="0084790C" w:rsidRDefault="00DA09C4" w:rsidP="00DA09C4">
      <w:pPr>
        <w:pStyle w:val="ListParagraph"/>
        <w:numPr>
          <w:ilvl w:val="0"/>
          <w:numId w:val="1"/>
        </w:numPr>
        <w:ind w:left="360"/>
      </w:pPr>
      <w:r>
        <w:rPr>
          <w:b/>
        </w:rPr>
        <w:t>PROCEDURE GUIDELINES</w:t>
      </w:r>
    </w:p>
    <w:p w:rsidR="0084790C" w:rsidRDefault="00D5016C" w:rsidP="0084790C">
      <w:pPr>
        <w:pStyle w:val="ListParagraph"/>
        <w:numPr>
          <w:ilvl w:val="0"/>
          <w:numId w:val="4"/>
        </w:numPr>
        <w:ind w:left="720"/>
      </w:pPr>
      <w:r>
        <w:t>The</w:t>
      </w:r>
      <w:r w:rsidR="0084790C">
        <w:t xml:space="preserve"> station journal shall serve as an accurate and complete history of the activities and operations of the day.</w:t>
      </w:r>
    </w:p>
    <w:p w:rsidR="0084790C" w:rsidRDefault="0084790C" w:rsidP="0084790C">
      <w:pPr>
        <w:pStyle w:val="ListParagraph"/>
        <w:numPr>
          <w:ilvl w:val="0"/>
          <w:numId w:val="4"/>
        </w:numPr>
        <w:ind w:left="720"/>
      </w:pPr>
      <w:r>
        <w:t>All pertinent activities of occurrences shall be recorded in the journal.  These shall include, but not be limited to:</w:t>
      </w:r>
    </w:p>
    <w:p w:rsidR="00C97E07" w:rsidRPr="003046DD" w:rsidRDefault="00C97E07" w:rsidP="00C97E07">
      <w:pPr>
        <w:pStyle w:val="ListParagraph"/>
        <w:rPr>
          <w:sz w:val="16"/>
          <w:szCs w:val="16"/>
        </w:rPr>
      </w:pPr>
    </w:p>
    <w:p w:rsidR="0084790C" w:rsidRDefault="00C97E07" w:rsidP="0084790C">
      <w:pPr>
        <w:pStyle w:val="ListParagraph"/>
        <w:numPr>
          <w:ilvl w:val="0"/>
          <w:numId w:val="5"/>
        </w:numPr>
        <w:ind w:left="1080"/>
      </w:pPr>
      <w:r>
        <w:t>Staffing changes.</w:t>
      </w:r>
    </w:p>
    <w:p w:rsidR="00C97E07" w:rsidRPr="003046DD" w:rsidRDefault="00C97E07" w:rsidP="00C97E07">
      <w:pPr>
        <w:pStyle w:val="ListParagraph"/>
        <w:ind w:left="1080"/>
        <w:rPr>
          <w:sz w:val="16"/>
          <w:szCs w:val="16"/>
        </w:rPr>
      </w:pPr>
    </w:p>
    <w:p w:rsidR="0084790C" w:rsidRDefault="0084790C" w:rsidP="0084790C">
      <w:pPr>
        <w:pStyle w:val="ListParagraph"/>
        <w:numPr>
          <w:ilvl w:val="0"/>
          <w:numId w:val="5"/>
        </w:numPr>
        <w:ind w:left="1080"/>
      </w:pPr>
      <w:r>
        <w:t>Calls for service.</w:t>
      </w:r>
    </w:p>
    <w:p w:rsidR="00C97E07" w:rsidRPr="003046DD" w:rsidRDefault="00C97E07" w:rsidP="00C97E07">
      <w:pPr>
        <w:rPr>
          <w:sz w:val="16"/>
          <w:szCs w:val="16"/>
        </w:rPr>
      </w:pPr>
    </w:p>
    <w:p w:rsidR="0084790C" w:rsidRDefault="0084790C" w:rsidP="0084790C">
      <w:pPr>
        <w:pStyle w:val="ListParagraph"/>
        <w:numPr>
          <w:ilvl w:val="0"/>
          <w:numId w:val="5"/>
        </w:numPr>
        <w:ind w:left="1080"/>
      </w:pPr>
      <w:r>
        <w:t>Training.</w:t>
      </w:r>
    </w:p>
    <w:p w:rsidR="00C97E07" w:rsidRPr="003046DD" w:rsidRDefault="00C97E07" w:rsidP="00C97E07">
      <w:pPr>
        <w:rPr>
          <w:sz w:val="16"/>
          <w:szCs w:val="16"/>
        </w:rPr>
      </w:pPr>
    </w:p>
    <w:p w:rsidR="0084790C" w:rsidRDefault="0084790C" w:rsidP="0084790C">
      <w:pPr>
        <w:pStyle w:val="ListParagraph"/>
        <w:numPr>
          <w:ilvl w:val="0"/>
          <w:numId w:val="5"/>
        </w:numPr>
        <w:ind w:left="1080"/>
      </w:pPr>
      <w:r>
        <w:t>Any unusual occurrences, whether or not reported to the Duty Chief.</w:t>
      </w:r>
    </w:p>
    <w:p w:rsidR="00C97E07" w:rsidRPr="003046DD" w:rsidRDefault="00C97E07" w:rsidP="00C97E07">
      <w:pPr>
        <w:rPr>
          <w:sz w:val="16"/>
          <w:szCs w:val="16"/>
        </w:rPr>
      </w:pPr>
    </w:p>
    <w:p w:rsidR="0084790C" w:rsidRDefault="0084790C" w:rsidP="0084790C">
      <w:pPr>
        <w:pStyle w:val="ListParagraph"/>
        <w:numPr>
          <w:ilvl w:val="0"/>
          <w:numId w:val="5"/>
        </w:numPr>
        <w:ind w:left="1080"/>
      </w:pPr>
      <w:r>
        <w:t>The names and affiliation of all visitors, if attainable.  This shall include all family members.  The purpose of the visit and arrival/departure times s</w:t>
      </w:r>
      <w:r w:rsidR="00C97E07">
        <w:t>hall be included.</w:t>
      </w:r>
    </w:p>
    <w:p w:rsidR="00C97E07" w:rsidRPr="003046DD" w:rsidRDefault="00C97E07" w:rsidP="00C97E07">
      <w:pPr>
        <w:rPr>
          <w:sz w:val="16"/>
          <w:szCs w:val="16"/>
        </w:rPr>
      </w:pPr>
    </w:p>
    <w:p w:rsidR="00C97E07" w:rsidRDefault="00C97E07" w:rsidP="0084790C">
      <w:pPr>
        <w:pStyle w:val="ListParagraph"/>
        <w:numPr>
          <w:ilvl w:val="0"/>
          <w:numId w:val="5"/>
        </w:numPr>
        <w:ind w:left="1080"/>
      </w:pPr>
      <w:r>
        <w:t>Emergency vehicles leaving their assigned station for reasons other than emergency calls.  The purpose, destination, and station departure/return times shall also be recorded.</w:t>
      </w:r>
    </w:p>
    <w:p w:rsidR="00C97E07" w:rsidRPr="003046DD" w:rsidRDefault="00C97E07" w:rsidP="00C97E07">
      <w:pPr>
        <w:rPr>
          <w:sz w:val="16"/>
          <w:szCs w:val="16"/>
        </w:rPr>
      </w:pPr>
    </w:p>
    <w:p w:rsidR="00C97E07" w:rsidRDefault="00B1193A" w:rsidP="0084790C">
      <w:pPr>
        <w:pStyle w:val="ListParagraph"/>
        <w:numPr>
          <w:ilvl w:val="0"/>
          <w:numId w:val="5"/>
        </w:numPr>
        <w:ind w:left="1080"/>
      </w:pPr>
      <w:r>
        <w:t>Equipment out of service and reason for being placed out of service.</w:t>
      </w:r>
    </w:p>
    <w:p w:rsidR="00B1193A" w:rsidRDefault="00B1193A" w:rsidP="00B1193A">
      <w:pPr>
        <w:pStyle w:val="ListParagraph"/>
      </w:pPr>
    </w:p>
    <w:p w:rsidR="00B1193A" w:rsidRDefault="00B1193A" w:rsidP="0084790C">
      <w:pPr>
        <w:pStyle w:val="ListParagraph"/>
        <w:numPr>
          <w:ilvl w:val="0"/>
          <w:numId w:val="5"/>
        </w:numPr>
        <w:ind w:left="1080"/>
      </w:pPr>
      <w:r>
        <w:t>Automatic alarms out of service; business, reason placed out of service and by whom.  Estimated time out of service.</w:t>
      </w:r>
    </w:p>
    <w:p w:rsidR="00C97E07" w:rsidRPr="003046DD" w:rsidRDefault="00C97E07" w:rsidP="00C97E07">
      <w:pPr>
        <w:pStyle w:val="ListParagraph"/>
        <w:rPr>
          <w:sz w:val="16"/>
          <w:szCs w:val="16"/>
        </w:rPr>
      </w:pPr>
    </w:p>
    <w:p w:rsidR="00C97E07" w:rsidRDefault="00C97E07" w:rsidP="00C97E07">
      <w:pPr>
        <w:pStyle w:val="ListParagraph"/>
        <w:numPr>
          <w:ilvl w:val="0"/>
          <w:numId w:val="7"/>
        </w:numPr>
        <w:ind w:left="630"/>
      </w:pPr>
      <w:r>
        <w:t>The</w:t>
      </w:r>
      <w:r w:rsidR="007A4176">
        <w:t xml:space="preserve"> Station Officer</w:t>
      </w:r>
      <w:r>
        <w:t xml:space="preserve"> is responsible for ensuring the station journal is completed accurately.</w:t>
      </w:r>
    </w:p>
    <w:p w:rsidR="00C97E07" w:rsidRPr="003046DD" w:rsidRDefault="00C97E07" w:rsidP="00C97E07">
      <w:pPr>
        <w:pStyle w:val="ListParagraph"/>
        <w:ind w:left="630"/>
        <w:rPr>
          <w:sz w:val="16"/>
          <w:szCs w:val="16"/>
        </w:rPr>
      </w:pPr>
    </w:p>
    <w:p w:rsidR="00D0255D" w:rsidRDefault="00C97E07" w:rsidP="00D0255D">
      <w:pPr>
        <w:pStyle w:val="ListParagraph"/>
        <w:numPr>
          <w:ilvl w:val="0"/>
          <w:numId w:val="7"/>
        </w:numPr>
        <w:spacing w:after="120"/>
        <w:ind w:left="634"/>
      </w:pPr>
      <w:r>
        <w:t xml:space="preserve">The </w:t>
      </w:r>
      <w:r w:rsidR="007A4176">
        <w:t>Station Officer</w:t>
      </w:r>
      <w:r>
        <w:t xml:space="preserve"> shall record all entries for the prior 24 hour period before 0800, except in extenuating circumstances.  Entries which cannot meet the deadline shall be recorded at the first available opportunity.</w:t>
      </w:r>
      <w:bookmarkStart w:id="0" w:name="_GoBack"/>
      <w:bookmarkEnd w:id="0"/>
    </w:p>
    <w:p w:rsidR="009D599D" w:rsidRDefault="00B1193A" w:rsidP="00B1193A">
      <w:r>
        <w:rPr>
          <w:b/>
        </w:rPr>
        <w:t>Revision History:</w:t>
      </w:r>
    </w:p>
    <w:p w:rsidR="009D599D" w:rsidRDefault="009D599D" w:rsidP="009D599D"/>
    <w:tbl>
      <w:tblPr>
        <w:tblStyle w:val="TableGrid"/>
        <w:tblpPr w:leftFromText="180" w:rightFromText="180" w:vertAnchor="page" w:horzAnchor="margin" w:tblpY="12553"/>
        <w:tblW w:w="0" w:type="auto"/>
        <w:tblLook w:val="04A0" w:firstRow="1" w:lastRow="0" w:firstColumn="1" w:lastColumn="0" w:noHBand="0" w:noVBand="1"/>
      </w:tblPr>
      <w:tblGrid>
        <w:gridCol w:w="1255"/>
        <w:gridCol w:w="5130"/>
        <w:gridCol w:w="1440"/>
        <w:gridCol w:w="1440"/>
      </w:tblGrid>
      <w:tr w:rsidR="009D599D" w:rsidTr="009D599D">
        <w:tc>
          <w:tcPr>
            <w:tcW w:w="1255" w:type="dxa"/>
          </w:tcPr>
          <w:p w:rsidR="009D599D" w:rsidRDefault="009D599D" w:rsidP="009D599D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Rev. level </w:t>
            </w:r>
          </w:p>
          <w:p w:rsidR="009D599D" w:rsidRPr="009D599D" w:rsidRDefault="009D599D" w:rsidP="009D599D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changed to</w:t>
            </w:r>
          </w:p>
        </w:tc>
        <w:tc>
          <w:tcPr>
            <w:tcW w:w="5130" w:type="dxa"/>
          </w:tcPr>
          <w:p w:rsidR="009D599D" w:rsidRPr="009D599D" w:rsidRDefault="009D599D" w:rsidP="009D599D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Change Description</w:t>
            </w:r>
          </w:p>
        </w:tc>
        <w:tc>
          <w:tcPr>
            <w:tcW w:w="1440" w:type="dxa"/>
          </w:tcPr>
          <w:p w:rsidR="009D599D" w:rsidRPr="009D599D" w:rsidRDefault="009D599D" w:rsidP="009D599D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Change approved by</w:t>
            </w:r>
          </w:p>
        </w:tc>
        <w:tc>
          <w:tcPr>
            <w:tcW w:w="1440" w:type="dxa"/>
          </w:tcPr>
          <w:p w:rsidR="009D599D" w:rsidRPr="009D599D" w:rsidRDefault="009D599D" w:rsidP="009D599D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Last issue Date</w:t>
            </w:r>
          </w:p>
        </w:tc>
      </w:tr>
      <w:tr w:rsidR="009D599D" w:rsidTr="00B104FB">
        <w:trPr>
          <w:trHeight w:val="281"/>
        </w:trPr>
        <w:tc>
          <w:tcPr>
            <w:tcW w:w="1255" w:type="dxa"/>
          </w:tcPr>
          <w:p w:rsidR="009D599D" w:rsidRDefault="009D599D" w:rsidP="009D599D">
            <w:pPr>
              <w:pStyle w:val="ListParagraph"/>
              <w:ind w:left="0"/>
            </w:pPr>
          </w:p>
        </w:tc>
        <w:tc>
          <w:tcPr>
            <w:tcW w:w="5130" w:type="dxa"/>
          </w:tcPr>
          <w:p w:rsidR="009D599D" w:rsidRDefault="009D599D" w:rsidP="009D599D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9D599D" w:rsidRDefault="009D599D" w:rsidP="009D599D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9D599D" w:rsidRDefault="009D599D" w:rsidP="009D599D">
            <w:pPr>
              <w:pStyle w:val="ListParagraph"/>
              <w:ind w:left="0"/>
            </w:pPr>
          </w:p>
        </w:tc>
      </w:tr>
      <w:tr w:rsidR="009D599D" w:rsidTr="00B104FB">
        <w:trPr>
          <w:trHeight w:val="353"/>
        </w:trPr>
        <w:tc>
          <w:tcPr>
            <w:tcW w:w="1255" w:type="dxa"/>
          </w:tcPr>
          <w:p w:rsidR="009D599D" w:rsidRDefault="009D599D" w:rsidP="009D599D">
            <w:pPr>
              <w:pStyle w:val="ListParagraph"/>
              <w:ind w:left="0"/>
            </w:pPr>
          </w:p>
        </w:tc>
        <w:tc>
          <w:tcPr>
            <w:tcW w:w="5130" w:type="dxa"/>
          </w:tcPr>
          <w:p w:rsidR="009D599D" w:rsidRDefault="009D599D" w:rsidP="009D599D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9D599D" w:rsidRDefault="009D599D" w:rsidP="009D599D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9D599D" w:rsidRDefault="009D599D" w:rsidP="009D599D">
            <w:pPr>
              <w:pStyle w:val="ListParagraph"/>
              <w:ind w:left="0"/>
            </w:pPr>
          </w:p>
        </w:tc>
      </w:tr>
      <w:tr w:rsidR="009D599D" w:rsidTr="00B104FB">
        <w:trPr>
          <w:trHeight w:val="335"/>
        </w:trPr>
        <w:tc>
          <w:tcPr>
            <w:tcW w:w="1255" w:type="dxa"/>
          </w:tcPr>
          <w:p w:rsidR="009D599D" w:rsidRDefault="009D599D" w:rsidP="009D599D">
            <w:pPr>
              <w:pStyle w:val="ListParagraph"/>
              <w:ind w:left="0"/>
            </w:pPr>
          </w:p>
        </w:tc>
        <w:tc>
          <w:tcPr>
            <w:tcW w:w="5130" w:type="dxa"/>
          </w:tcPr>
          <w:p w:rsidR="009D599D" w:rsidRDefault="009D599D" w:rsidP="009D599D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9D599D" w:rsidRDefault="009D599D" w:rsidP="009D599D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9D599D" w:rsidRDefault="009D599D" w:rsidP="009D599D">
            <w:pPr>
              <w:pStyle w:val="ListParagraph"/>
              <w:ind w:left="0"/>
            </w:pPr>
          </w:p>
        </w:tc>
      </w:tr>
    </w:tbl>
    <w:p w:rsidR="00C97E07" w:rsidRDefault="00C97E07" w:rsidP="00B1193A"/>
    <w:sectPr w:rsidR="00C97E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C0D" w:rsidRDefault="00C64C0D" w:rsidP="00C64C0D">
      <w:r>
        <w:separator/>
      </w:r>
    </w:p>
  </w:endnote>
  <w:endnote w:type="continuationSeparator" w:id="0">
    <w:p w:rsidR="00C64C0D" w:rsidRDefault="00C64C0D" w:rsidP="00C6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C97" w:rsidRDefault="00504C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C97" w:rsidRDefault="00504C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C97" w:rsidRDefault="00504C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C0D" w:rsidRDefault="00C64C0D" w:rsidP="00C64C0D">
      <w:r>
        <w:separator/>
      </w:r>
    </w:p>
  </w:footnote>
  <w:footnote w:type="continuationSeparator" w:id="0">
    <w:p w:rsidR="00C64C0D" w:rsidRDefault="00C64C0D" w:rsidP="00C64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C97" w:rsidRDefault="00504C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63" w:type="dxa"/>
      <w:tblInd w:w="-1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ook w:val="0000" w:firstRow="0" w:lastRow="0" w:firstColumn="0" w:lastColumn="0" w:noHBand="0" w:noVBand="0"/>
    </w:tblPr>
    <w:tblGrid>
      <w:gridCol w:w="1191"/>
      <w:gridCol w:w="4569"/>
      <w:gridCol w:w="4703"/>
    </w:tblGrid>
    <w:tr w:rsidR="00D5016C" w:rsidRPr="00D5016C" w:rsidTr="00A00D26">
      <w:trPr>
        <w:trHeight w:val="312"/>
      </w:trPr>
      <w:tc>
        <w:tcPr>
          <w:tcW w:w="119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9D9D9"/>
        </w:tcPr>
        <w:p w:rsidR="00D5016C" w:rsidRPr="00D5016C" w:rsidRDefault="00D5016C" w:rsidP="00D5016C">
          <w:pPr>
            <w:jc w:val="center"/>
            <w:rPr>
              <w:rFonts w:ascii="Arial" w:eastAsia="Times New Roman" w:hAnsi="Arial" w:cs="Arial"/>
              <w:b/>
              <w:sz w:val="28"/>
              <w:szCs w:val="28"/>
            </w:rPr>
          </w:pPr>
          <w:r w:rsidRPr="00D5016C">
            <w:rPr>
              <w:rFonts w:eastAsia="Times New Roman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19A1075B" wp14:editId="51A3F936">
                <wp:simplePos x="0" y="0"/>
                <wp:positionH relativeFrom="column">
                  <wp:posOffset>-40640</wp:posOffset>
                </wp:positionH>
                <wp:positionV relativeFrom="paragraph">
                  <wp:posOffset>101600</wp:posOffset>
                </wp:positionV>
                <wp:extent cx="619125" cy="619125"/>
                <wp:effectExtent l="0" t="0" r="9525" b="9525"/>
                <wp:wrapNone/>
                <wp:docPr id="2" name="Picture 2" descr="patch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tch1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5016C" w:rsidRPr="00D5016C" w:rsidRDefault="00D5016C" w:rsidP="00D5016C">
          <w:pPr>
            <w:jc w:val="center"/>
            <w:rPr>
              <w:rFonts w:ascii="Arial" w:eastAsia="Times New Roman" w:hAnsi="Arial" w:cs="Arial"/>
              <w:b/>
              <w:sz w:val="28"/>
              <w:szCs w:val="28"/>
            </w:rPr>
          </w:pPr>
        </w:p>
      </w:tc>
      <w:tc>
        <w:tcPr>
          <w:tcW w:w="456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:rsidR="00D5016C" w:rsidRPr="00D5016C" w:rsidRDefault="00D5016C" w:rsidP="00D5016C">
          <w:pPr>
            <w:jc w:val="center"/>
            <w:rPr>
              <w:rFonts w:ascii="Arial" w:eastAsia="Times New Roman" w:hAnsi="Arial" w:cs="Arial"/>
              <w:b/>
              <w:sz w:val="28"/>
              <w:szCs w:val="28"/>
            </w:rPr>
          </w:pPr>
          <w:smartTag w:uri="urn:schemas-microsoft-com:office:smarttags" w:element="PersonName">
            <w:r w:rsidRPr="00D5016C">
              <w:rPr>
                <w:rFonts w:ascii="Arial" w:eastAsia="Times New Roman" w:hAnsi="Arial" w:cs="Arial"/>
                <w:b/>
                <w:sz w:val="28"/>
                <w:szCs w:val="28"/>
              </w:rPr>
              <w:t>Pacific Fire</w:t>
            </w:r>
          </w:smartTag>
          <w:r w:rsidRPr="00D5016C">
            <w:rPr>
              <w:rFonts w:ascii="Arial" w:eastAsia="Times New Roman" w:hAnsi="Arial" w:cs="Arial"/>
              <w:b/>
              <w:sz w:val="28"/>
              <w:szCs w:val="28"/>
            </w:rPr>
            <w:t xml:space="preserve"> Protection District</w:t>
          </w:r>
        </w:p>
        <w:p w:rsidR="00D5016C" w:rsidRPr="00D5016C" w:rsidRDefault="00D5016C" w:rsidP="00D5016C">
          <w:pPr>
            <w:jc w:val="center"/>
            <w:rPr>
              <w:rFonts w:ascii="Arial" w:eastAsia="Times New Roman" w:hAnsi="Arial" w:cs="Arial"/>
              <w:b/>
              <w:sz w:val="28"/>
              <w:szCs w:val="28"/>
            </w:rPr>
          </w:pPr>
          <w:r w:rsidRPr="00D5016C">
            <w:rPr>
              <w:rFonts w:ascii="Arial" w:eastAsia="Times New Roman" w:hAnsi="Arial" w:cs="Arial"/>
              <w:b/>
              <w:sz w:val="28"/>
              <w:szCs w:val="28"/>
            </w:rPr>
            <w:t>Suggested Operating Guidelines</w:t>
          </w:r>
        </w:p>
      </w:tc>
      <w:tc>
        <w:tcPr>
          <w:tcW w:w="4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:rsidR="00D5016C" w:rsidRPr="00D5016C" w:rsidRDefault="00D5016C" w:rsidP="00D5016C">
          <w:pPr>
            <w:rPr>
              <w:rFonts w:ascii="Arial" w:eastAsia="Times New Roman" w:hAnsi="Arial" w:cs="Arial"/>
              <w:b/>
              <w:sz w:val="20"/>
              <w:szCs w:val="20"/>
            </w:rPr>
          </w:pPr>
          <w:r w:rsidRPr="00D5016C">
            <w:rPr>
              <w:rFonts w:ascii="Arial" w:eastAsia="Times New Roman" w:hAnsi="Arial" w:cs="Arial"/>
              <w:b/>
              <w:sz w:val="20"/>
              <w:szCs w:val="20"/>
            </w:rPr>
            <w:t xml:space="preserve">Subject:  </w:t>
          </w:r>
          <w:r>
            <w:rPr>
              <w:rFonts w:ascii="Arial" w:eastAsia="Times New Roman" w:hAnsi="Arial" w:cs="Arial"/>
              <w:b/>
              <w:sz w:val="20"/>
              <w:szCs w:val="20"/>
            </w:rPr>
            <w:t>Station Journal</w:t>
          </w:r>
        </w:p>
      </w:tc>
    </w:tr>
    <w:tr w:rsidR="00D5016C" w:rsidRPr="00D5016C" w:rsidTr="00A00D26">
      <w:trPr>
        <w:trHeight w:val="313"/>
      </w:trPr>
      <w:tc>
        <w:tcPr>
          <w:tcW w:w="1191" w:type="dxa"/>
          <w:vMerge/>
          <w:tcBorders>
            <w:left w:val="single" w:sz="4" w:space="0" w:color="auto"/>
            <w:bottom w:val="nil"/>
            <w:right w:val="single" w:sz="4" w:space="0" w:color="auto"/>
          </w:tcBorders>
          <w:shd w:val="clear" w:color="auto" w:fill="D9D9D9"/>
        </w:tcPr>
        <w:p w:rsidR="00D5016C" w:rsidRPr="00D5016C" w:rsidRDefault="00D5016C" w:rsidP="00D5016C">
          <w:pPr>
            <w:jc w:val="center"/>
            <w:rPr>
              <w:rFonts w:eastAsia="Times New Roman"/>
              <w:noProof/>
              <w:sz w:val="20"/>
              <w:szCs w:val="20"/>
            </w:rPr>
          </w:pPr>
        </w:p>
      </w:tc>
      <w:tc>
        <w:tcPr>
          <w:tcW w:w="45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:rsidR="00D5016C" w:rsidRPr="00D5016C" w:rsidRDefault="00D5016C" w:rsidP="00D5016C">
          <w:pPr>
            <w:jc w:val="center"/>
            <w:rPr>
              <w:rFonts w:ascii="Arial" w:eastAsia="Times New Roman" w:hAnsi="Arial" w:cs="Arial"/>
              <w:b/>
              <w:sz w:val="28"/>
              <w:szCs w:val="28"/>
            </w:rPr>
          </w:pPr>
        </w:p>
      </w:tc>
      <w:tc>
        <w:tcPr>
          <w:tcW w:w="4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:rsidR="00D5016C" w:rsidRPr="00D5016C" w:rsidRDefault="00D5016C" w:rsidP="00504C97">
          <w:pPr>
            <w:rPr>
              <w:rFonts w:ascii="Arial" w:eastAsia="Times New Roman" w:hAnsi="Arial" w:cs="Arial"/>
              <w:b/>
              <w:sz w:val="20"/>
              <w:szCs w:val="20"/>
            </w:rPr>
          </w:pPr>
          <w:r w:rsidRPr="00D5016C">
            <w:rPr>
              <w:rFonts w:ascii="Arial" w:eastAsia="Times New Roman" w:hAnsi="Arial" w:cs="Arial"/>
              <w:b/>
              <w:sz w:val="20"/>
              <w:szCs w:val="20"/>
            </w:rPr>
            <w:t>Number:  0</w:t>
          </w:r>
          <w:r w:rsidR="00504C97">
            <w:rPr>
              <w:rFonts w:ascii="Arial" w:eastAsia="Times New Roman" w:hAnsi="Arial" w:cs="Arial"/>
              <w:b/>
              <w:sz w:val="20"/>
              <w:szCs w:val="20"/>
            </w:rPr>
            <w:t>4</w:t>
          </w:r>
          <w:r w:rsidRPr="00D5016C">
            <w:rPr>
              <w:rFonts w:ascii="Arial" w:eastAsia="Times New Roman" w:hAnsi="Arial" w:cs="Arial"/>
              <w:b/>
              <w:sz w:val="20"/>
              <w:szCs w:val="20"/>
            </w:rPr>
            <w:t>-2015</w:t>
          </w:r>
        </w:p>
      </w:tc>
    </w:tr>
    <w:tr w:rsidR="00D5016C" w:rsidRPr="00D5016C" w:rsidTr="00A00D26">
      <w:trPr>
        <w:trHeight w:val="312"/>
      </w:trPr>
      <w:tc>
        <w:tcPr>
          <w:tcW w:w="1191" w:type="dxa"/>
          <w:vMerge w:val="restart"/>
          <w:tcBorders>
            <w:top w:val="nil"/>
            <w:left w:val="single" w:sz="4" w:space="0" w:color="auto"/>
            <w:right w:val="single" w:sz="4" w:space="0" w:color="auto"/>
          </w:tcBorders>
          <w:shd w:val="clear" w:color="auto" w:fill="D9D9D9"/>
        </w:tcPr>
        <w:p w:rsidR="00D5016C" w:rsidRPr="00D5016C" w:rsidRDefault="00D5016C" w:rsidP="00D5016C">
          <w:pPr>
            <w:rPr>
              <w:rFonts w:ascii="Arial" w:eastAsia="Times New Roman" w:hAnsi="Arial" w:cs="Arial"/>
              <w:b/>
              <w:sz w:val="20"/>
              <w:szCs w:val="20"/>
            </w:rPr>
          </w:pPr>
        </w:p>
      </w:tc>
      <w:tc>
        <w:tcPr>
          <w:tcW w:w="45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D9D9D9"/>
        </w:tcPr>
        <w:p w:rsidR="00D5016C" w:rsidRPr="00D5016C" w:rsidRDefault="00D5016C" w:rsidP="00D5016C">
          <w:pPr>
            <w:rPr>
              <w:rFonts w:ascii="Arial" w:eastAsia="Times New Roman" w:hAnsi="Arial" w:cs="Arial"/>
              <w:b/>
              <w:sz w:val="20"/>
              <w:szCs w:val="20"/>
            </w:rPr>
          </w:pPr>
        </w:p>
      </w:tc>
      <w:tc>
        <w:tcPr>
          <w:tcW w:w="4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:rsidR="00D5016C" w:rsidRPr="00D5016C" w:rsidRDefault="00D5016C" w:rsidP="00D5016C">
          <w:pPr>
            <w:rPr>
              <w:rFonts w:ascii="Arial" w:eastAsia="Times New Roman" w:hAnsi="Arial" w:cs="Arial"/>
              <w:b/>
              <w:sz w:val="20"/>
              <w:szCs w:val="20"/>
            </w:rPr>
          </w:pPr>
          <w:r w:rsidRPr="00D5016C">
            <w:rPr>
              <w:rFonts w:ascii="Arial" w:eastAsia="Times New Roman" w:hAnsi="Arial" w:cs="Arial"/>
              <w:b/>
              <w:sz w:val="20"/>
              <w:szCs w:val="20"/>
            </w:rPr>
            <w:t xml:space="preserve">Effective Date:  </w:t>
          </w:r>
          <w:r w:rsidR="00FB1FF3">
            <w:rPr>
              <w:rFonts w:ascii="Arial" w:eastAsia="Times New Roman" w:hAnsi="Arial" w:cs="Arial"/>
              <w:b/>
              <w:sz w:val="20"/>
              <w:szCs w:val="20"/>
            </w:rPr>
            <w:t>September 1, 2015</w:t>
          </w:r>
        </w:p>
      </w:tc>
    </w:tr>
    <w:tr w:rsidR="00D5016C" w:rsidRPr="00D5016C" w:rsidTr="00A00D26">
      <w:trPr>
        <w:trHeight w:val="313"/>
      </w:trPr>
      <w:tc>
        <w:tcPr>
          <w:tcW w:w="1191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D9D9D9"/>
        </w:tcPr>
        <w:p w:rsidR="00D5016C" w:rsidRPr="00D5016C" w:rsidRDefault="00D5016C" w:rsidP="00D5016C">
          <w:pPr>
            <w:rPr>
              <w:rFonts w:ascii="Arial" w:eastAsia="Times New Roman" w:hAnsi="Arial" w:cs="Arial"/>
              <w:b/>
              <w:sz w:val="20"/>
              <w:szCs w:val="20"/>
            </w:rPr>
          </w:pPr>
        </w:p>
      </w:tc>
      <w:tc>
        <w:tcPr>
          <w:tcW w:w="456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D9D9D9"/>
        </w:tcPr>
        <w:p w:rsidR="00D5016C" w:rsidRPr="00D5016C" w:rsidRDefault="00D5016C" w:rsidP="00D5016C">
          <w:pPr>
            <w:rPr>
              <w:rFonts w:ascii="Arial" w:eastAsia="Times New Roman" w:hAnsi="Arial" w:cs="Arial"/>
              <w:b/>
              <w:sz w:val="20"/>
              <w:szCs w:val="20"/>
            </w:rPr>
          </w:pPr>
        </w:p>
      </w:tc>
      <w:tc>
        <w:tcPr>
          <w:tcW w:w="4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:rsidR="00D5016C" w:rsidRPr="00D5016C" w:rsidRDefault="00D5016C" w:rsidP="00D5016C">
          <w:pPr>
            <w:rPr>
              <w:rFonts w:ascii="Arial" w:eastAsia="Times New Roman" w:hAnsi="Arial" w:cs="Arial"/>
              <w:b/>
              <w:sz w:val="20"/>
              <w:szCs w:val="20"/>
            </w:rPr>
          </w:pPr>
          <w:r w:rsidRPr="00D5016C">
            <w:rPr>
              <w:rFonts w:ascii="Arial" w:eastAsia="Times New Roman" w:hAnsi="Arial" w:cs="Arial"/>
              <w:b/>
              <w:sz w:val="20"/>
              <w:szCs w:val="20"/>
            </w:rPr>
            <w:t xml:space="preserve">Revised:  </w:t>
          </w:r>
        </w:p>
      </w:tc>
    </w:tr>
    <w:tr w:rsidR="00D5016C" w:rsidRPr="00D5016C" w:rsidTr="00A00D26">
      <w:trPr>
        <w:trHeight w:val="313"/>
      </w:trPr>
      <w:tc>
        <w:tcPr>
          <w:tcW w:w="119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</w:tcPr>
        <w:p w:rsidR="00D5016C" w:rsidRPr="00D5016C" w:rsidRDefault="00D5016C" w:rsidP="00D5016C">
          <w:pPr>
            <w:rPr>
              <w:rFonts w:ascii="Arial" w:eastAsia="Times New Roman" w:hAnsi="Arial" w:cs="Arial"/>
              <w:b/>
              <w:sz w:val="20"/>
              <w:szCs w:val="20"/>
            </w:rPr>
          </w:pPr>
        </w:p>
      </w:tc>
      <w:tc>
        <w:tcPr>
          <w:tcW w:w="456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</w:tcPr>
        <w:p w:rsidR="00D5016C" w:rsidRPr="00D5016C" w:rsidRDefault="00D5016C" w:rsidP="00D5016C">
          <w:pPr>
            <w:rPr>
              <w:rFonts w:ascii="Arial" w:eastAsia="Times New Roman" w:hAnsi="Arial" w:cs="Arial"/>
              <w:b/>
              <w:sz w:val="20"/>
              <w:szCs w:val="20"/>
            </w:rPr>
          </w:pPr>
        </w:p>
      </w:tc>
      <w:tc>
        <w:tcPr>
          <w:tcW w:w="4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:rsidR="00D5016C" w:rsidRPr="00D5016C" w:rsidRDefault="00D5016C" w:rsidP="00D5016C">
          <w:pPr>
            <w:rPr>
              <w:rFonts w:ascii="Arial" w:eastAsia="Times New Roman" w:hAnsi="Arial" w:cs="Arial"/>
              <w:b/>
              <w:sz w:val="20"/>
              <w:szCs w:val="20"/>
            </w:rPr>
          </w:pPr>
          <w:r w:rsidRPr="00D5016C">
            <w:rPr>
              <w:rFonts w:ascii="Arial" w:eastAsia="Times New Roman" w:hAnsi="Arial" w:cs="Arial"/>
              <w:b/>
              <w:sz w:val="20"/>
              <w:szCs w:val="20"/>
            </w:rPr>
            <w:t>Signed:</w:t>
          </w:r>
        </w:p>
      </w:tc>
    </w:tr>
  </w:tbl>
  <w:p w:rsidR="00DA09C4" w:rsidRDefault="00DA09C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C97" w:rsidRDefault="00504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768"/>
    <w:multiLevelType w:val="hybridMultilevel"/>
    <w:tmpl w:val="1B004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0E3265"/>
    <w:multiLevelType w:val="hybridMultilevel"/>
    <w:tmpl w:val="06F67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81F6A"/>
    <w:multiLevelType w:val="hybridMultilevel"/>
    <w:tmpl w:val="CA0237D6"/>
    <w:lvl w:ilvl="0" w:tplc="8A0EA3C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E128B"/>
    <w:multiLevelType w:val="hybridMultilevel"/>
    <w:tmpl w:val="83F6DE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077667"/>
    <w:multiLevelType w:val="hybridMultilevel"/>
    <w:tmpl w:val="1A2A1F0C"/>
    <w:lvl w:ilvl="0" w:tplc="EB606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17DE6"/>
    <w:multiLevelType w:val="hybridMultilevel"/>
    <w:tmpl w:val="68DE73FC"/>
    <w:lvl w:ilvl="0" w:tplc="207238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91576"/>
    <w:multiLevelType w:val="hybridMultilevel"/>
    <w:tmpl w:val="13DA0E7A"/>
    <w:lvl w:ilvl="0" w:tplc="010C74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A8"/>
    <w:rsid w:val="001E01A8"/>
    <w:rsid w:val="00282588"/>
    <w:rsid w:val="003046DD"/>
    <w:rsid w:val="00412386"/>
    <w:rsid w:val="00504C97"/>
    <w:rsid w:val="00664671"/>
    <w:rsid w:val="007A4176"/>
    <w:rsid w:val="0084790C"/>
    <w:rsid w:val="009D599D"/>
    <w:rsid w:val="00B104FB"/>
    <w:rsid w:val="00B1193A"/>
    <w:rsid w:val="00C64C0D"/>
    <w:rsid w:val="00C96866"/>
    <w:rsid w:val="00C97E07"/>
    <w:rsid w:val="00D0255D"/>
    <w:rsid w:val="00D5016C"/>
    <w:rsid w:val="00DA09C4"/>
    <w:rsid w:val="00DE7123"/>
    <w:rsid w:val="00FB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CB81329-6604-452B-AB53-945FC815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C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C0D"/>
  </w:style>
  <w:style w:type="paragraph" w:styleId="Footer">
    <w:name w:val="footer"/>
    <w:basedOn w:val="Normal"/>
    <w:link w:val="FooterChar"/>
    <w:uiPriority w:val="99"/>
    <w:unhideWhenUsed/>
    <w:rsid w:val="00C64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C0D"/>
  </w:style>
  <w:style w:type="paragraph" w:styleId="ListParagraph">
    <w:name w:val="List Paragraph"/>
    <w:basedOn w:val="Normal"/>
    <w:uiPriority w:val="34"/>
    <w:qFormat/>
    <w:rsid w:val="00DA09C4"/>
    <w:pPr>
      <w:ind w:left="720"/>
      <w:contextualSpacing/>
    </w:pPr>
  </w:style>
  <w:style w:type="table" w:styleId="TableGrid">
    <w:name w:val="Table Grid"/>
    <w:basedOn w:val="TableNormal"/>
    <w:uiPriority w:val="39"/>
    <w:rsid w:val="0030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Silistria</dc:creator>
  <cp:keywords/>
  <dc:description/>
  <cp:lastModifiedBy>Julie Silistria</cp:lastModifiedBy>
  <cp:revision>9</cp:revision>
  <dcterms:created xsi:type="dcterms:W3CDTF">2015-07-17T16:22:00Z</dcterms:created>
  <dcterms:modified xsi:type="dcterms:W3CDTF">2015-08-31T14:49:00Z</dcterms:modified>
</cp:coreProperties>
</file>